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B217" w14:textId="77777777" w:rsidR="00AB02E3" w:rsidRDefault="00AB02E3">
      <w:pPr>
        <w:pStyle w:val="Title"/>
        <w:rPr>
          <w:kern w:val="0"/>
          <w14:ligatures w14:val="none"/>
        </w:rPr>
      </w:pPr>
      <w:r>
        <w:t>Kings Grant Lynnhaven Recreation Association: 9U Co-Ed Volleyball Rules</w:t>
      </w:r>
    </w:p>
    <w:p w14:paraId="5E2D0A46" w14:textId="77777777" w:rsidR="00AB02E3" w:rsidRDefault="00AB02E3">
      <w:pPr>
        <w:pStyle w:val="Subtitle"/>
      </w:pPr>
      <w:r>
        <w:t>Revised: March 2026</w:t>
      </w:r>
    </w:p>
    <w:p w14:paraId="00F00B2E" w14:textId="77777777" w:rsidR="00AB02E3" w:rsidRDefault="00AB02E3">
      <w:pPr>
        <w:pStyle w:val="Heading1"/>
        <w:rPr>
          <w:rFonts w:eastAsia="Times New Roman"/>
        </w:rPr>
      </w:pPr>
      <w:r>
        <w:rPr>
          <w:rFonts w:eastAsia="Times New Roman"/>
        </w:rPr>
        <w:t>League Mission</w:t>
      </w:r>
    </w:p>
    <w:p w14:paraId="13E99ED5" w14:textId="77777777" w:rsidR="00AB02E3" w:rsidRDefault="00AB02E3">
      <w:pPr>
        <w:spacing w:line="240" w:lineRule="auto"/>
      </w:pPr>
      <w:r>
        <w:rPr>
          <w:b/>
          <w:bCs/>
        </w:rPr>
        <w:t>LEAGUE MISSION.</w:t>
      </w:r>
      <w:r>
        <w:t xml:space="preserve"> The Kings Grant Lynnhaven Recreation Association (KGLRA) </w:t>
      </w:r>
      <w:proofErr w:type="gramStart"/>
      <w:r>
        <w:t>is dedicated to providing</w:t>
      </w:r>
      <w:proofErr w:type="gramEnd"/>
      <w:r>
        <w:t xml:space="preserve"> and encouraging opportunities for </w:t>
      </w:r>
      <w:proofErr w:type="gramStart"/>
      <w:r>
        <w:t>youth</w:t>
      </w:r>
      <w:proofErr w:type="gramEnd"/>
      <w:r>
        <w:t xml:space="preserve"> to participate in safe, wholesome, and enjoyable sports. The association welcomes all children, regardless of race, creed, ethnicity, or economic background. KGLRA aims to create a fair and positive sporting environment focused on developing sportsmanship, respect, and friendly competition among all participants.</w:t>
      </w:r>
    </w:p>
    <w:p w14:paraId="047F10EC" w14:textId="77777777" w:rsidR="00AB02E3" w:rsidRDefault="00AB02E3">
      <w:pPr>
        <w:pStyle w:val="Heading1"/>
        <w:rPr>
          <w:rFonts w:eastAsia="Times New Roman"/>
        </w:rPr>
      </w:pPr>
      <w:r>
        <w:rPr>
          <w:rFonts w:eastAsia="Times New Roman"/>
        </w:rPr>
        <w:t>Governing Rules</w:t>
      </w:r>
    </w:p>
    <w:p w14:paraId="19B8EDEA" w14:textId="77777777" w:rsidR="00AB02E3" w:rsidRDefault="00AB02E3">
      <w:pPr>
        <w:spacing w:line="240" w:lineRule="auto"/>
      </w:pPr>
      <w:r>
        <w:t>The volleyball bylaws are governed by the National Federation of State High School Associations. These rules will apply in all cases unless specifically modified within this document.</w:t>
      </w:r>
    </w:p>
    <w:p w14:paraId="668BE05E" w14:textId="77777777" w:rsidR="00AB02E3" w:rsidRDefault="00AB02E3">
      <w:pPr>
        <w:pStyle w:val="Heading2"/>
        <w:rPr>
          <w:rFonts w:eastAsia="Times New Roman"/>
        </w:rPr>
      </w:pPr>
      <w:r>
        <w:rPr>
          <w:rFonts w:eastAsia="Times New Roman"/>
        </w:rPr>
        <w:t>1. Player Eligibility and Age Groups</w:t>
      </w:r>
    </w:p>
    <w:p w14:paraId="1F2B5ABE" w14:textId="0DBBE6AF" w:rsidR="00AB02E3" w:rsidRDefault="00AB02E3">
      <w:pPr>
        <w:spacing w:line="240" w:lineRule="auto"/>
      </w:pPr>
      <w:r>
        <w:t>A. Youth boys and girls aged 7 to 9 are eligible to participate. "League age" is based on the player's age as of September 30</w:t>
      </w:r>
      <w:r w:rsidR="00515722">
        <w:t xml:space="preserve"> of the current school year</w:t>
      </w:r>
      <w:r>
        <w:t>.</w:t>
      </w:r>
    </w:p>
    <w:p w14:paraId="5D44EC0F" w14:textId="77777777" w:rsidR="00AB02E3" w:rsidRDefault="00AB02E3">
      <w:pPr>
        <w:spacing w:line="240" w:lineRule="auto"/>
      </w:pPr>
      <w:r>
        <w:t>B. All players must be enrolled in school (K–12) or an approved home study program.</w:t>
      </w:r>
    </w:p>
    <w:p w14:paraId="3820EEC4" w14:textId="77777777" w:rsidR="00AB02E3" w:rsidRDefault="00AB02E3">
      <w:pPr>
        <w:pStyle w:val="Heading2"/>
        <w:rPr>
          <w:rFonts w:eastAsia="Times New Roman"/>
        </w:rPr>
      </w:pPr>
      <w:r>
        <w:rPr>
          <w:rFonts w:eastAsia="Times New Roman"/>
        </w:rPr>
        <w:t>2. The Match</w:t>
      </w:r>
    </w:p>
    <w:p w14:paraId="62749D95" w14:textId="77777777" w:rsidR="00AB02E3" w:rsidRDefault="00AB02E3">
      <w:pPr>
        <w:spacing w:line="240" w:lineRule="auto"/>
      </w:pPr>
      <w:r>
        <w:t>A. At the start of each match, a coin toss will determine which team will serve and which will receive.</w:t>
      </w:r>
    </w:p>
    <w:p w14:paraId="2ECE48CD" w14:textId="77777777" w:rsidR="00AB02E3" w:rsidRDefault="00AB02E3">
      <w:pPr>
        <w:spacing w:line="240" w:lineRule="auto"/>
      </w:pPr>
      <w:r>
        <w:t>B. During the regular season, matches are played as three sets, with each set played to 25 points. All sets start from zero.</w:t>
      </w:r>
    </w:p>
    <w:p w14:paraId="3ACBBAFD" w14:textId="77777777" w:rsidR="00AB02E3" w:rsidRDefault="00AB02E3">
      <w:pPr>
        <w:spacing w:line="240" w:lineRule="auto"/>
      </w:pPr>
      <w:r>
        <w:t>C. All matches consist of three consecutive sets, using the Rally Scoring format.</w:t>
      </w:r>
    </w:p>
    <w:p w14:paraId="34D13F92" w14:textId="77777777" w:rsidR="00AB02E3" w:rsidRDefault="00AB02E3">
      <w:pPr>
        <w:spacing w:line="240" w:lineRule="auto"/>
      </w:pPr>
      <w:r>
        <w:t>D. Tournament seeding at the end of the season, if applicable, will be determined by the overall win-loss record (sets) for the season.</w:t>
      </w:r>
    </w:p>
    <w:p w14:paraId="5A809EB3" w14:textId="77777777" w:rsidR="00AB02E3" w:rsidRDefault="00AB02E3">
      <w:pPr>
        <w:spacing w:line="240" w:lineRule="auto"/>
      </w:pPr>
      <w:r>
        <w:t>E. Each team may have up to six players on the court. However, a team may play with five players if necessary.</w:t>
      </w:r>
    </w:p>
    <w:p w14:paraId="135530FE" w14:textId="77777777" w:rsidR="00AB02E3" w:rsidRDefault="00AB02E3" w:rsidP="00AB02E3">
      <w:pPr>
        <w:pStyle w:val="ListParagraph"/>
        <w:numPr>
          <w:ilvl w:val="0"/>
          <w:numId w:val="4"/>
        </w:numPr>
        <w:spacing w:line="240" w:lineRule="auto"/>
        <w:ind w:left="1440"/>
        <w:contextualSpacing w:val="0"/>
        <w:rPr>
          <w:rFonts w:eastAsia="Times New Roman"/>
        </w:rPr>
      </w:pPr>
      <w:r>
        <w:rPr>
          <w:rFonts w:eastAsia="Times New Roman"/>
        </w:rPr>
        <w:t xml:space="preserve">If a team starts with five players, the empty spot will be the serving position if the team </w:t>
      </w:r>
      <w:proofErr w:type="gramStart"/>
      <w:r>
        <w:rPr>
          <w:rFonts w:eastAsia="Times New Roman"/>
        </w:rPr>
        <w:t>is receiving</w:t>
      </w:r>
      <w:proofErr w:type="gramEnd"/>
      <w:r>
        <w:rPr>
          <w:rFonts w:eastAsia="Times New Roman"/>
        </w:rPr>
        <w:t xml:space="preserve">. If the team is serving, the empty spot will </w:t>
      </w:r>
      <w:proofErr w:type="gramStart"/>
      <w:r>
        <w:rPr>
          <w:rFonts w:eastAsia="Times New Roman"/>
        </w:rPr>
        <w:t>be</w:t>
      </w:r>
      <w:proofErr w:type="gramEnd"/>
      <w:r>
        <w:rPr>
          <w:rFonts w:eastAsia="Times New Roman"/>
        </w:rPr>
        <w:t xml:space="preserve"> the sixth </w:t>
      </w:r>
      <w:r>
        <w:rPr>
          <w:rFonts w:eastAsia="Times New Roman"/>
        </w:rPr>
        <w:lastRenderedPageBreak/>
        <w:t>position. No points are awarded for the empty spot. When the empty spot rotates to serve, the team does not lose its serve; the next player in rotation becomes the server.</w:t>
      </w:r>
    </w:p>
    <w:p w14:paraId="46452C55" w14:textId="77777777" w:rsidR="00AB02E3" w:rsidRDefault="00AB02E3">
      <w:pPr>
        <w:spacing w:line="240" w:lineRule="auto"/>
      </w:pPr>
      <w:r>
        <w:t>F. Net height should be between 6 feet and 6 feet 5 inches.</w:t>
      </w:r>
    </w:p>
    <w:p w14:paraId="66C28B39" w14:textId="77777777" w:rsidR="00AB02E3" w:rsidRDefault="00AB02E3">
      <w:pPr>
        <w:spacing w:line="240" w:lineRule="auto"/>
      </w:pPr>
      <w:r>
        <w:t>G. The official game ball is the TACHIKARA VOLLEY-LITE volleyball.</w:t>
      </w:r>
    </w:p>
    <w:p w14:paraId="5063FB73" w14:textId="77777777" w:rsidR="00AB02E3" w:rsidRDefault="00AB02E3">
      <w:pPr>
        <w:spacing w:line="240" w:lineRule="auto"/>
      </w:pPr>
      <w:r>
        <w:t>H. The serving area extends into the court up to the 10-foot attack line. Overhand servers must serve from behind the out-of-bounds line.</w:t>
      </w:r>
    </w:p>
    <w:p w14:paraId="26B23A47" w14:textId="77777777" w:rsidR="00AB02E3" w:rsidRDefault="00AB02E3">
      <w:pPr>
        <w:spacing w:line="240" w:lineRule="auto"/>
      </w:pPr>
      <w:r>
        <w:t>I. The court dimensions are approximately 30 feet by 40 feet.</w:t>
      </w:r>
    </w:p>
    <w:p w14:paraId="1E7284EB" w14:textId="77777777" w:rsidR="00AB02E3" w:rsidRDefault="00AB02E3">
      <w:pPr>
        <w:spacing w:line="240" w:lineRule="auto"/>
      </w:pPr>
      <w:r>
        <w:t>J. Each player is allowed a maximum of five serves per turn.</w:t>
      </w:r>
    </w:p>
    <w:p w14:paraId="2A61FE05" w14:textId="77777777" w:rsidR="00AB02E3" w:rsidRDefault="00AB02E3">
      <w:pPr>
        <w:spacing w:line="240" w:lineRule="auto"/>
      </w:pPr>
      <w:r>
        <w:t>K. After the first serve of each game, each time a side out is declared, the player in the #2 position rotates off the court, and the next player on the bench rotates in to serve. This rotation continues throughout the game. Substitutions are only allowed for injuries. If a player is injured, the next player on the bench will rotate in. If the injured player returns, they will be placed in the next server position.</w:t>
      </w:r>
    </w:p>
    <w:p w14:paraId="0C5AC6B5" w14:textId="77777777" w:rsidR="00AB02E3" w:rsidRDefault="00AB02E3">
      <w:pPr>
        <w:spacing w:line="240" w:lineRule="auto"/>
      </w:pPr>
      <w:r>
        <w:t>L. Players may use any part of their body to play the ball.</w:t>
      </w:r>
    </w:p>
    <w:p w14:paraId="1185CCC6" w14:textId="77777777" w:rsidR="00AB02E3" w:rsidRDefault="00AB02E3">
      <w:pPr>
        <w:spacing w:line="240" w:lineRule="auto"/>
      </w:pPr>
      <w:r>
        <w:t xml:space="preserve">M. Players will be given leniency for </w:t>
      </w:r>
      <w:proofErr w:type="gramStart"/>
      <w:r>
        <w:t>making contact with</w:t>
      </w:r>
      <w:proofErr w:type="gramEnd"/>
      <w:r>
        <w:t xml:space="preserve"> the net or crossing under the net, </w:t>
      </w:r>
      <w:proofErr w:type="gramStart"/>
      <w:r>
        <w:t>as long as</w:t>
      </w:r>
      <w:proofErr w:type="gramEnd"/>
      <w:r>
        <w:t xml:space="preserve"> it does not interfere with the other team's play.</w:t>
      </w:r>
    </w:p>
    <w:p w14:paraId="550D7230" w14:textId="77777777" w:rsidR="00AB02E3" w:rsidRDefault="00AB02E3">
      <w:pPr>
        <w:spacing w:line="240" w:lineRule="auto"/>
      </w:pPr>
      <w:r>
        <w:t xml:space="preserve">N. Leniency is also given to players attempting an overhead pass or set, </w:t>
      </w:r>
      <w:proofErr w:type="gramStart"/>
      <w:r>
        <w:t>as long as</w:t>
      </w:r>
      <w:proofErr w:type="gramEnd"/>
      <w:r>
        <w:t xml:space="preserve"> the ball is not caught.</w:t>
      </w:r>
    </w:p>
    <w:p w14:paraId="7FE2865B" w14:textId="77777777" w:rsidR="00AB02E3" w:rsidRDefault="00AB02E3">
      <w:pPr>
        <w:spacing w:line="240" w:lineRule="auto"/>
      </w:pPr>
      <w:r>
        <w:t>O. Out-of-rotation calls will not be enforced.</w:t>
      </w:r>
    </w:p>
    <w:p w14:paraId="304958FB" w14:textId="77777777" w:rsidR="00AB02E3" w:rsidRDefault="00AB02E3">
      <w:pPr>
        <w:spacing w:line="240" w:lineRule="auto"/>
      </w:pPr>
      <w:r>
        <w:t>P. Each team will receive one warning for the first foot foul in each set. Any subsequent foot fouls will result in the opposing team receiving a point and the ball.</w:t>
      </w:r>
    </w:p>
    <w:p w14:paraId="08E75BD8" w14:textId="77777777" w:rsidR="00AB02E3" w:rsidRDefault="00AB02E3">
      <w:pPr>
        <w:spacing w:line="240" w:lineRule="auto"/>
      </w:pPr>
      <w:r>
        <w:t>Q. There is no time limit for sets or matches. A team must win by two points.</w:t>
      </w:r>
    </w:p>
    <w:p w14:paraId="2EBB2BF6" w14:textId="77777777" w:rsidR="00AB02E3" w:rsidRDefault="00AB02E3">
      <w:pPr>
        <w:spacing w:line="240" w:lineRule="auto"/>
      </w:pPr>
      <w:r>
        <w:t>R. Each team is permitted two timeouts per set, each lasting one minute.</w:t>
      </w:r>
    </w:p>
    <w:p w14:paraId="5D924293" w14:textId="77777777" w:rsidR="00AB02E3" w:rsidRDefault="00AB02E3">
      <w:pPr>
        <w:spacing w:line="240" w:lineRule="auto"/>
      </w:pPr>
      <w:r>
        <w:t>S. The officials’ decisions are final. Parents and coaches may not challenge referee decisions. Coaches may direct questions to the supervisor, but parents are not allowed to question referee calls.</w:t>
      </w:r>
    </w:p>
    <w:p w14:paraId="4F10E2CF" w14:textId="77777777" w:rsidR="00AB02E3" w:rsidRDefault="00AB02E3">
      <w:pPr>
        <w:pStyle w:val="Heading2"/>
        <w:rPr>
          <w:rFonts w:eastAsia="Times New Roman"/>
        </w:rPr>
      </w:pPr>
      <w:r>
        <w:rPr>
          <w:rFonts w:eastAsia="Times New Roman"/>
        </w:rPr>
        <w:t>3. Starting Time of Matches</w:t>
      </w:r>
    </w:p>
    <w:p w14:paraId="55D9FE22" w14:textId="77777777" w:rsidR="00AB02E3" w:rsidRDefault="00AB02E3">
      <w:pPr>
        <w:spacing w:line="240" w:lineRule="auto"/>
      </w:pPr>
      <w:r>
        <w:t>A. There is no grace period; teams must arrive at the match site 20 minutes before the scheduled match time.</w:t>
      </w:r>
    </w:p>
    <w:p w14:paraId="26F73D83" w14:textId="77777777" w:rsidR="00AB02E3" w:rsidRDefault="00AB02E3">
      <w:pPr>
        <w:spacing w:line="240" w:lineRule="auto"/>
      </w:pPr>
      <w:r>
        <w:t>B. If a team has four or fewer players at the start of the first set, the game is forfeited. The match is officially forfeited 15 minutes after the scheduled start time. If matches are forfeited, those present may use the court for 30 minutes from the scheduled start time.</w:t>
      </w:r>
    </w:p>
    <w:p w14:paraId="75FF984A" w14:textId="77777777" w:rsidR="00AB02E3" w:rsidRDefault="00AB02E3">
      <w:pPr>
        <w:spacing w:line="240" w:lineRule="auto"/>
      </w:pPr>
      <w:r>
        <w:lastRenderedPageBreak/>
        <w:t>C. Matches may begin up to 15 minutes early if both teams and the referee agree, but they may not start earlier or later than the scheduled time.</w:t>
      </w:r>
    </w:p>
    <w:p w14:paraId="69823695" w14:textId="77777777" w:rsidR="00AB02E3" w:rsidRDefault="00AB02E3">
      <w:pPr>
        <w:pStyle w:val="Heading2"/>
        <w:rPr>
          <w:rFonts w:eastAsia="Times New Roman"/>
        </w:rPr>
      </w:pPr>
      <w:r>
        <w:rPr>
          <w:rFonts w:eastAsia="Times New Roman"/>
        </w:rPr>
        <w:t>4. Conduct and Authorities</w:t>
      </w:r>
    </w:p>
    <w:p w14:paraId="4374DAF4" w14:textId="77777777" w:rsidR="00AB02E3" w:rsidRDefault="00AB02E3">
      <w:pPr>
        <w:spacing w:line="240" w:lineRule="auto"/>
      </w:pPr>
      <w:r>
        <w:t>A. Gym Supervisors and Referees are appointed by KGLRA. Coaches, players, and spectators are expected to fully cooperate with these officials in all respects.</w:t>
      </w:r>
    </w:p>
    <w:p w14:paraId="7500A0E6" w14:textId="77777777" w:rsidR="00AB02E3" w:rsidRDefault="00AB02E3">
      <w:pPr>
        <w:spacing w:line="240" w:lineRule="auto"/>
      </w:pPr>
      <w:r>
        <w:t>The gym supervisor and referee will have:</w:t>
      </w:r>
    </w:p>
    <w:p w14:paraId="342984BA" w14:textId="77777777" w:rsidR="00AB02E3" w:rsidRDefault="00AB02E3">
      <w:pPr>
        <w:spacing w:line="240" w:lineRule="auto"/>
      </w:pPr>
      <w:r>
        <w:t>1. An official team roster at the game site. Players must check in before each game by lining up for attendance.</w:t>
      </w:r>
    </w:p>
    <w:p w14:paraId="37D5A013" w14:textId="77777777" w:rsidR="00AB02E3" w:rsidRDefault="00AB02E3">
      <w:pPr>
        <w:spacing w:line="240" w:lineRule="auto"/>
      </w:pPr>
      <w:r>
        <w:t>2. The authority to disqualify any coach or spectator for unsportsmanlike conduct, inappropriate language, or for objecting to game officials' decisions, as well as the authority to remove such individuals from the facility.</w:t>
      </w:r>
    </w:p>
    <w:p w14:paraId="196ABDD7" w14:textId="77777777" w:rsidR="00AB02E3" w:rsidRDefault="00AB02E3">
      <w:pPr>
        <w:spacing w:line="240" w:lineRule="auto"/>
      </w:pPr>
      <w:r>
        <w:t>3. The authority to rule on any issue not specifically covered in these rules.</w:t>
      </w:r>
    </w:p>
    <w:p w14:paraId="2F0198C7" w14:textId="77777777" w:rsidR="00AB02E3" w:rsidRDefault="00AB02E3">
      <w:pPr>
        <w:spacing w:line="240" w:lineRule="auto"/>
      </w:pPr>
      <w:r>
        <w:t>B. The head coach is responsible for:</w:t>
      </w:r>
    </w:p>
    <w:p w14:paraId="6B4EE28E" w14:textId="77777777" w:rsidR="00AB02E3" w:rsidRDefault="00AB02E3">
      <w:pPr>
        <w:spacing w:line="240" w:lineRule="auto"/>
      </w:pPr>
      <w:r>
        <w:t>1. Maintaining proper conduct among assistants, players, and spectators before, during, and after all practices and games at all facilities. Players, coaches, and spectators may be suspended from future games for inappropriate behavior. Unsportsmanlike conduct is not tolerated.</w:t>
      </w:r>
    </w:p>
    <w:p w14:paraId="4C5660BD" w14:textId="77777777" w:rsidR="00AB02E3" w:rsidRDefault="00AB02E3">
      <w:pPr>
        <w:spacing w:line="240" w:lineRule="auto"/>
      </w:pPr>
      <w:r>
        <w:t>2. Ensuring spectators and non-roster individuals do not sit on team benches.</w:t>
      </w:r>
    </w:p>
    <w:p w14:paraId="28CA15F1" w14:textId="77777777" w:rsidR="00AB02E3" w:rsidRDefault="00AB02E3">
      <w:pPr>
        <w:spacing w:line="240" w:lineRule="auto"/>
      </w:pPr>
      <w:r>
        <w:t xml:space="preserve">C. Only head coaches are permitted to address officials. Assistant coaches are not allowed to address officials regarding calls. Coaches must remain within the coaching box and may not enter the court or </w:t>
      </w:r>
      <w:proofErr w:type="gramStart"/>
      <w:r>
        <w:t>stands</w:t>
      </w:r>
      <w:proofErr w:type="gramEnd"/>
      <w:r>
        <w:t>. The first violation will result in a warning from the referee; further violations will result in a technical foul.</w:t>
      </w:r>
    </w:p>
    <w:p w14:paraId="6BB88BE0" w14:textId="77777777" w:rsidR="00AB02E3" w:rsidRDefault="00AB02E3">
      <w:pPr>
        <w:spacing w:line="240" w:lineRule="auto"/>
      </w:pPr>
      <w:r>
        <w:t>D. Any player or coach ejected from a game by an official for unsportsmanlike conduct will be suspended from the next game and is not permitted at the facility during the suspension.</w:t>
      </w:r>
    </w:p>
    <w:p w14:paraId="21DAFB99" w14:textId="77777777" w:rsidR="00AB02E3" w:rsidRDefault="00AB02E3">
      <w:pPr>
        <w:spacing w:line="240" w:lineRule="auto"/>
      </w:pPr>
      <w:r>
        <w:t>E. Any player or coach ejected for fighting will be suspended for at least the next two games and will not be allowed at the facility during the suspension. Notification of these suspensions is not required.</w:t>
      </w:r>
    </w:p>
    <w:p w14:paraId="68F2F3B9" w14:textId="77777777" w:rsidR="00AB02E3" w:rsidRDefault="00AB02E3">
      <w:pPr>
        <w:spacing w:line="240" w:lineRule="auto"/>
      </w:pPr>
      <w:r>
        <w:t>F. Failure to comply with a suspension will result in a forfeit, and the team not at fault will receive a win. The suspended individual must still serve their suspension. If an ejection occurs during the last game of the season, the suspension will carry over to the first game(s) of the next season.</w:t>
      </w:r>
    </w:p>
    <w:p w14:paraId="4B7CE390" w14:textId="77777777" w:rsidR="00AB02E3" w:rsidRDefault="00AB02E3">
      <w:pPr>
        <w:spacing w:line="240" w:lineRule="auto"/>
      </w:pPr>
      <w:r>
        <w:t>G. Any player or coach who strikes an official in any way on City or School property during or after a game will be suspended indefinitely from all leagues sponsored by the Virginia Beach Parks and Recreation Department.</w:t>
      </w:r>
    </w:p>
    <w:p w14:paraId="1132DF9C" w14:textId="77777777" w:rsidR="00AB02E3" w:rsidRDefault="00AB02E3">
      <w:pPr>
        <w:pStyle w:val="Heading2"/>
        <w:rPr>
          <w:rFonts w:eastAsia="Times New Roman"/>
        </w:rPr>
      </w:pPr>
      <w:r>
        <w:rPr>
          <w:rFonts w:eastAsia="Times New Roman"/>
        </w:rPr>
        <w:lastRenderedPageBreak/>
        <w:t>6. General Rules</w:t>
      </w:r>
    </w:p>
    <w:p w14:paraId="67B92468" w14:textId="77777777" w:rsidR="00AB02E3" w:rsidRDefault="00AB02E3">
      <w:pPr>
        <w:spacing w:line="240" w:lineRule="auto"/>
      </w:pPr>
      <w:r>
        <w:t>A. When returning the ball to the other team, it must be rolled under the net.</w:t>
      </w:r>
    </w:p>
    <w:p w14:paraId="44B6A796" w14:textId="77777777" w:rsidR="00AB02E3" w:rsidRDefault="00AB02E3">
      <w:pPr>
        <w:spacing w:line="240" w:lineRule="auto"/>
      </w:pPr>
      <w:r>
        <w:t>B. Teams may bring their own practice balls, uniforms, and accessories. Uniforms are recommended but not required. KGLRA will provide the official game ball.</w:t>
      </w:r>
    </w:p>
    <w:p w14:paraId="2E47FE5C" w14:textId="77777777" w:rsidR="00AB02E3" w:rsidRDefault="00AB02E3">
      <w:pPr>
        <w:spacing w:line="240" w:lineRule="auto"/>
      </w:pPr>
      <w:r>
        <w:t>C. Jewelry of any kind is not allowed. All hard objects in the hair, necklaces, watches, bracelets, rings, or other jewelry must be removed; tape-ups or cover-ups are not permitted. This rule will be strictly enforced for safety. Hard headpieces are also not allowed.</w:t>
      </w:r>
    </w:p>
    <w:p w14:paraId="1AF5D33C" w14:textId="77777777" w:rsidR="00AB02E3" w:rsidRDefault="00AB02E3">
      <w:pPr>
        <w:spacing w:line="240" w:lineRule="auto"/>
      </w:pPr>
      <w:r>
        <w:t>D. If a team forfeits two matches in a row or three matches in one season due to lack of required players, the team will be removed from the remainder of the season.</w:t>
      </w:r>
    </w:p>
    <w:p w14:paraId="63B56708" w14:textId="77777777" w:rsidR="00AB02E3" w:rsidRDefault="00AB02E3">
      <w:pPr>
        <w:spacing w:line="240" w:lineRule="auto"/>
      </w:pPr>
      <w:r>
        <w:t>E. Registration will set the cut-off date for adding players. No new players may be added after this date, and all players must have paid in full before being assigned to a team.</w:t>
      </w:r>
    </w:p>
    <w:p w14:paraId="413E8DA0" w14:textId="77777777" w:rsidR="00AB02E3" w:rsidRDefault="00AB02E3">
      <w:pPr>
        <w:spacing w:line="240" w:lineRule="auto"/>
      </w:pPr>
      <w:r>
        <w:t>F. Alcohol, smoking, and profanity are not permitted at or near the match site. Violators and their children may be dismissed from the league.</w:t>
      </w:r>
    </w:p>
    <w:p w14:paraId="091A5CEA" w14:textId="59F5F5D3" w:rsidR="00AB02E3" w:rsidRDefault="00AB02E3" w:rsidP="00AB02E3">
      <w:pPr>
        <w:spacing w:line="240" w:lineRule="auto"/>
      </w:pPr>
      <w:r>
        <w:t xml:space="preserve">G. Pets are not allowed in the gyms during practice or matches, except for personal </w:t>
      </w:r>
      <w:proofErr w:type="gramStart"/>
      <w:r>
        <w:t>assist</w:t>
      </w:r>
      <w:proofErr w:type="gramEnd"/>
      <w:r>
        <w:t xml:space="preserve"> animals.</w:t>
      </w:r>
    </w:p>
    <w:p w14:paraId="536B458A" w14:textId="0BD73416" w:rsidR="00AB02E3" w:rsidRDefault="00AB02E3">
      <w:pPr>
        <w:spacing w:line="240" w:lineRule="auto"/>
      </w:pPr>
      <w:r>
        <w:t>H. Practices are limited to one hour per session, with a maximum of two sessions per week.</w:t>
      </w:r>
    </w:p>
    <w:p w14:paraId="55579261" w14:textId="18BF154F" w:rsidR="00AB02E3" w:rsidRDefault="00AB02E3">
      <w:pPr>
        <w:spacing w:line="240" w:lineRule="auto"/>
      </w:pPr>
      <w:r>
        <w:t>I. Harassment of referees, supervisors, or coaches is strictly forbidden. Violators and their children may be dismissed from the league.</w:t>
      </w:r>
    </w:p>
    <w:p w14:paraId="1B976583" w14:textId="77777777" w:rsidR="00AB02E3" w:rsidRDefault="00AB02E3">
      <w:pPr>
        <w:pStyle w:val="Heading2"/>
        <w:rPr>
          <w:rFonts w:eastAsia="Times New Roman"/>
        </w:rPr>
      </w:pPr>
      <w:r>
        <w:rPr>
          <w:rFonts w:eastAsia="Times New Roman"/>
        </w:rPr>
        <w:t>7. Unsportsmanlike Conduct</w:t>
      </w:r>
    </w:p>
    <w:p w14:paraId="1A1E1701" w14:textId="77777777" w:rsidR="00AB02E3" w:rsidRDefault="00AB02E3">
      <w:pPr>
        <w:spacing w:line="240" w:lineRule="auto"/>
      </w:pPr>
      <w:r>
        <w:t>A. Any player or coach ejected for fighting will be suspended for at least the next two league matches. Their case will be reviewed to determine if further suspension is needed. Failure to comply will result in forfeiture of all matches associated with the suspension.</w:t>
      </w:r>
    </w:p>
    <w:p w14:paraId="0F652EA0" w14:textId="77777777" w:rsidR="00AB02E3" w:rsidRDefault="00AB02E3">
      <w:pPr>
        <w:spacing w:line="240" w:lineRule="auto"/>
      </w:pPr>
      <w:r>
        <w:t>B. Any player or coach ejected for unsportsmanlike conduct will be suspended from the next league match. Non-compliance will result in forfeiture of all associated matches and further suspension.</w:t>
      </w:r>
    </w:p>
    <w:p w14:paraId="37BA5883" w14:textId="561C1BC7" w:rsidR="00AB02E3" w:rsidRDefault="00AB02E3">
      <w:pPr>
        <w:pStyle w:val="Heading2"/>
        <w:rPr>
          <w:rFonts w:eastAsia="Times New Roman"/>
        </w:rPr>
      </w:pPr>
      <w:r>
        <w:rPr>
          <w:rFonts w:eastAsia="Times New Roman"/>
        </w:rPr>
        <w:t>8. Insurance</w:t>
      </w:r>
    </w:p>
    <w:p w14:paraId="02E26FC3" w14:textId="6AB15A9D" w:rsidR="00AB02E3" w:rsidRDefault="00AB02E3">
      <w:pPr>
        <w:spacing w:line="240" w:lineRule="auto"/>
      </w:pPr>
      <w:r>
        <w:t xml:space="preserve">A. </w:t>
      </w:r>
      <w:r w:rsidR="00253F27">
        <w:t xml:space="preserve">The </w:t>
      </w:r>
      <w:r>
        <w:t>Department of Parks and Recreation does not provide insurance coverage for players or coaches in the event of injury.</w:t>
      </w:r>
    </w:p>
    <w:p w14:paraId="43E63AF8" w14:textId="499239F2" w:rsidR="00AB02E3" w:rsidRDefault="00AB02E3">
      <w:pPr>
        <w:spacing w:line="240" w:lineRule="auto"/>
      </w:pPr>
      <w:r>
        <w:t>B. The Department of Parks and Recreation</w:t>
      </w:r>
      <w:r w:rsidR="00253F27">
        <w:t xml:space="preserve"> and/or </w:t>
      </w:r>
      <w:r>
        <w:t>Kings Grant</w:t>
      </w:r>
      <w:r w:rsidR="00253F27">
        <w:t xml:space="preserve"> </w:t>
      </w:r>
      <w:r>
        <w:t>Lynnhaven Recreation Association are not liable for any injuries sustained by participants or groups while playing, practicing, or traveling to or from games and practices.</w:t>
      </w:r>
    </w:p>
    <w:p w14:paraId="72711F99" w14:textId="43866912" w:rsidR="00AB02E3" w:rsidRDefault="00AB02E3">
      <w:pPr>
        <w:pStyle w:val="Heading2"/>
        <w:rPr>
          <w:rFonts w:eastAsia="Times New Roman"/>
        </w:rPr>
      </w:pPr>
      <w:r>
        <w:rPr>
          <w:rFonts w:eastAsia="Times New Roman"/>
        </w:rPr>
        <w:lastRenderedPageBreak/>
        <w:t>9. Issues</w:t>
      </w:r>
    </w:p>
    <w:p w14:paraId="78D629D0" w14:textId="3F2DF78D" w:rsidR="00AB02E3" w:rsidRDefault="00AB02E3">
      <w:pPr>
        <w:spacing w:line="240" w:lineRule="auto"/>
      </w:pPr>
      <w:r>
        <w:t xml:space="preserve">Game protests or discrepancies must be submitted to KGRLA at </w:t>
      </w:r>
      <w:hyperlink r:id="rId7" w:history="1">
        <w:r w:rsidRPr="00A35BB0">
          <w:rPr>
            <w:rStyle w:val="Hyperlink"/>
          </w:rPr>
          <w:t>kingsgrantsports@gmail.com</w:t>
        </w:r>
      </w:hyperlink>
      <w:r>
        <w:t xml:space="preserve"> within 24 hours.</w:t>
      </w:r>
    </w:p>
    <w:p w14:paraId="4B0F0CDE" w14:textId="7865E988" w:rsidR="00AB02E3" w:rsidRDefault="00AB02E3">
      <w:pPr>
        <w:pStyle w:val="Heading2"/>
        <w:rPr>
          <w:rFonts w:eastAsia="Times New Roman"/>
        </w:rPr>
      </w:pPr>
      <w:r>
        <w:rPr>
          <w:rFonts w:eastAsia="Times New Roman"/>
        </w:rPr>
        <w:t>1</w:t>
      </w:r>
      <w:r w:rsidR="00833784">
        <w:rPr>
          <w:rFonts w:eastAsia="Times New Roman"/>
        </w:rPr>
        <w:t>0</w:t>
      </w:r>
      <w:r>
        <w:rPr>
          <w:rFonts w:eastAsia="Times New Roman"/>
        </w:rPr>
        <w:t>. Policies and Regulations</w:t>
      </w:r>
    </w:p>
    <w:p w14:paraId="1B6D87AD" w14:textId="78AE818A" w:rsidR="00AB02E3" w:rsidRDefault="00AB02E3">
      <w:pPr>
        <w:spacing w:line="240" w:lineRule="auto"/>
      </w:pPr>
      <w:r>
        <w:t xml:space="preserve">For additional information on policies and regulations regarding player and team conduct and facility use, refer to the City of Virginia Beach Parks and Recreation, Virginia Beach Community League Youth </w:t>
      </w:r>
      <w:r w:rsidR="00833784">
        <w:t xml:space="preserve">Volleyball </w:t>
      </w:r>
      <w:r>
        <w:t xml:space="preserve">and the General Bylaws for all Community League Sports (March 2018). The </w:t>
      </w:r>
      <w:r w:rsidR="00833784">
        <w:t>KGLRA</w:t>
      </w:r>
      <w:r>
        <w:t xml:space="preserve"> rules outlined in this document take precedence.</w:t>
      </w:r>
    </w:p>
    <w:sectPr w:rsidR="00AB0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806E" w14:textId="77777777" w:rsidR="005B1950" w:rsidRDefault="005B1950" w:rsidP="00A401BA">
      <w:pPr>
        <w:spacing w:after="0" w:line="240" w:lineRule="auto"/>
      </w:pPr>
      <w:r>
        <w:separator/>
      </w:r>
    </w:p>
  </w:endnote>
  <w:endnote w:type="continuationSeparator" w:id="0">
    <w:p w14:paraId="2E25B628" w14:textId="77777777" w:rsidR="005B1950" w:rsidRDefault="005B1950" w:rsidP="00A4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49D56" w14:textId="77777777" w:rsidR="005B1950" w:rsidRDefault="005B1950" w:rsidP="00A401BA">
      <w:pPr>
        <w:spacing w:after="0" w:line="240" w:lineRule="auto"/>
      </w:pPr>
      <w:r>
        <w:separator/>
      </w:r>
    </w:p>
  </w:footnote>
  <w:footnote w:type="continuationSeparator" w:id="0">
    <w:p w14:paraId="5C8F11E7" w14:textId="77777777" w:rsidR="005B1950" w:rsidRDefault="005B1950" w:rsidP="00A40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9F5"/>
    <w:multiLevelType w:val="multilevel"/>
    <w:tmpl w:val="3C0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34A3D"/>
    <w:multiLevelType w:val="hybridMultilevel"/>
    <w:tmpl w:val="B366E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682385"/>
    <w:multiLevelType w:val="multilevel"/>
    <w:tmpl w:val="B0B0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8A0958"/>
    <w:multiLevelType w:val="multilevel"/>
    <w:tmpl w:val="6112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19360">
    <w:abstractNumId w:val="1"/>
  </w:num>
  <w:num w:numId="2" w16cid:durableId="282926491">
    <w:abstractNumId w:val="3"/>
  </w:num>
  <w:num w:numId="3" w16cid:durableId="914165590">
    <w:abstractNumId w:val="0"/>
  </w:num>
  <w:num w:numId="4" w16cid:durableId="1548759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72"/>
    <w:rsid w:val="00253F27"/>
    <w:rsid w:val="002A01E8"/>
    <w:rsid w:val="002E23D8"/>
    <w:rsid w:val="00515722"/>
    <w:rsid w:val="005B1950"/>
    <w:rsid w:val="005F4038"/>
    <w:rsid w:val="00637D12"/>
    <w:rsid w:val="00695DB3"/>
    <w:rsid w:val="007B7B63"/>
    <w:rsid w:val="00833784"/>
    <w:rsid w:val="00861CC9"/>
    <w:rsid w:val="00875C5F"/>
    <w:rsid w:val="00A401BA"/>
    <w:rsid w:val="00AB02E3"/>
    <w:rsid w:val="00AC6603"/>
    <w:rsid w:val="00B34E71"/>
    <w:rsid w:val="00D63383"/>
    <w:rsid w:val="00D63750"/>
    <w:rsid w:val="00E50372"/>
    <w:rsid w:val="00F82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E3B5D"/>
  <w15:chartTrackingRefBased/>
  <w15:docId w15:val="{8DAEDD58-795C-45B9-BFB5-52767967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0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3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3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3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3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372"/>
    <w:rPr>
      <w:rFonts w:eastAsiaTheme="majorEastAsia" w:cstheme="majorBidi"/>
      <w:color w:val="272727" w:themeColor="text1" w:themeTint="D8"/>
    </w:rPr>
  </w:style>
  <w:style w:type="paragraph" w:styleId="Title">
    <w:name w:val="Title"/>
    <w:basedOn w:val="Normal"/>
    <w:next w:val="Normal"/>
    <w:link w:val="TitleChar"/>
    <w:uiPriority w:val="10"/>
    <w:qFormat/>
    <w:rsid w:val="00E50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3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372"/>
    <w:pPr>
      <w:spacing w:before="160"/>
      <w:jc w:val="center"/>
    </w:pPr>
    <w:rPr>
      <w:i/>
      <w:iCs/>
      <w:color w:val="404040" w:themeColor="text1" w:themeTint="BF"/>
    </w:rPr>
  </w:style>
  <w:style w:type="character" w:customStyle="1" w:styleId="QuoteChar">
    <w:name w:val="Quote Char"/>
    <w:basedOn w:val="DefaultParagraphFont"/>
    <w:link w:val="Quote"/>
    <w:uiPriority w:val="29"/>
    <w:rsid w:val="00E50372"/>
    <w:rPr>
      <w:i/>
      <w:iCs/>
      <w:color w:val="404040" w:themeColor="text1" w:themeTint="BF"/>
    </w:rPr>
  </w:style>
  <w:style w:type="paragraph" w:styleId="ListParagraph">
    <w:name w:val="List Paragraph"/>
    <w:basedOn w:val="Normal"/>
    <w:uiPriority w:val="34"/>
    <w:qFormat/>
    <w:rsid w:val="00E50372"/>
    <w:pPr>
      <w:ind w:left="720"/>
      <w:contextualSpacing/>
    </w:pPr>
  </w:style>
  <w:style w:type="character" w:styleId="IntenseEmphasis">
    <w:name w:val="Intense Emphasis"/>
    <w:basedOn w:val="DefaultParagraphFont"/>
    <w:uiPriority w:val="21"/>
    <w:qFormat/>
    <w:rsid w:val="00E50372"/>
    <w:rPr>
      <w:i/>
      <w:iCs/>
      <w:color w:val="0F4761" w:themeColor="accent1" w:themeShade="BF"/>
    </w:rPr>
  </w:style>
  <w:style w:type="paragraph" w:styleId="IntenseQuote">
    <w:name w:val="Intense Quote"/>
    <w:basedOn w:val="Normal"/>
    <w:next w:val="Normal"/>
    <w:link w:val="IntenseQuoteChar"/>
    <w:uiPriority w:val="30"/>
    <w:qFormat/>
    <w:rsid w:val="00E50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372"/>
    <w:rPr>
      <w:i/>
      <w:iCs/>
      <w:color w:val="0F4761" w:themeColor="accent1" w:themeShade="BF"/>
    </w:rPr>
  </w:style>
  <w:style w:type="character" w:styleId="IntenseReference">
    <w:name w:val="Intense Reference"/>
    <w:basedOn w:val="DefaultParagraphFont"/>
    <w:uiPriority w:val="32"/>
    <w:qFormat/>
    <w:rsid w:val="00E50372"/>
    <w:rPr>
      <w:b/>
      <w:bCs/>
      <w:smallCaps/>
      <w:color w:val="0F4761" w:themeColor="accent1" w:themeShade="BF"/>
      <w:spacing w:val="5"/>
    </w:rPr>
  </w:style>
  <w:style w:type="character" w:styleId="Hyperlink">
    <w:name w:val="Hyperlink"/>
    <w:basedOn w:val="DefaultParagraphFont"/>
    <w:uiPriority w:val="99"/>
    <w:unhideWhenUsed/>
    <w:rsid w:val="00AB02E3"/>
    <w:rPr>
      <w:color w:val="467886" w:themeColor="hyperlink"/>
      <w:u w:val="single"/>
    </w:rPr>
  </w:style>
  <w:style w:type="character" w:styleId="UnresolvedMention">
    <w:name w:val="Unresolved Mention"/>
    <w:basedOn w:val="DefaultParagraphFont"/>
    <w:uiPriority w:val="99"/>
    <w:semiHidden/>
    <w:unhideWhenUsed/>
    <w:rsid w:val="00AB02E3"/>
    <w:rPr>
      <w:color w:val="605E5C"/>
      <w:shd w:val="clear" w:color="auto" w:fill="E1DFDD"/>
    </w:rPr>
  </w:style>
  <w:style w:type="paragraph" w:styleId="Header">
    <w:name w:val="header"/>
    <w:basedOn w:val="Normal"/>
    <w:link w:val="HeaderChar"/>
    <w:uiPriority w:val="99"/>
    <w:unhideWhenUsed/>
    <w:rsid w:val="00A40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1BA"/>
  </w:style>
  <w:style w:type="paragraph" w:styleId="Footer">
    <w:name w:val="footer"/>
    <w:basedOn w:val="Normal"/>
    <w:link w:val="FooterChar"/>
    <w:uiPriority w:val="99"/>
    <w:unhideWhenUsed/>
    <w:rsid w:val="00A40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ngsgrantsport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ada0a2f-b917-4d51-b0d0-d418a10c8b23}" enabled="1" method="Standard" siteId="{12a3af23-a769-4654-847f-958f3d479f4a}"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1541</Words>
  <Characters>7620</Characters>
  <Application>Microsoft Office Word</Application>
  <DocSecurity>0</DocSecurity>
  <Lines>139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Flora,Heather,US-Arlington</dc:creator>
  <cp:keywords/>
  <dc:description/>
  <cp:lastModifiedBy>Flora,Heather,US-Arlington</cp:lastModifiedBy>
  <cp:revision>12</cp:revision>
  <dcterms:created xsi:type="dcterms:W3CDTF">2026-03-29T19:05:00Z</dcterms:created>
  <dcterms:modified xsi:type="dcterms:W3CDTF">2026-04-01T20:38:00Z</dcterms:modified>
</cp:coreProperties>
</file>